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widowControl/>
        <w:spacing w:line="480" w:lineRule="exac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widowControl/>
        <w:spacing w:line="27" w:lineRule="atLeast"/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</w:rPr>
        <w:t>南京医科大学附属逸夫医院干部离任交接表</w:t>
      </w:r>
    </w:p>
    <w:bookmarkEnd w:id="0"/>
    <w:tbl>
      <w:tblPr>
        <w:tblStyle w:val="4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325"/>
        <w:gridCol w:w="255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离任人姓名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离任前职务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接任人姓名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接任职务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任免文号</w:t>
            </w:r>
          </w:p>
        </w:tc>
        <w:tc>
          <w:tcPr>
            <w:tcW w:w="7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1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容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交接内容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交接情况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（已交接、部分交接、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无此项交接内容）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1．整体工作情况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2．资产情况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附交接清单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3．人事情况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4．文件档案资料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附交接清单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5．对外联络工作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需要交接的其它事项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交接地点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交接时间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离任干部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接任干部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监交人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见</w:t>
            </w:r>
          </w:p>
        </w:tc>
        <w:tc>
          <w:tcPr>
            <w:tcW w:w="7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签名</w:t>
            </w:r>
          </w:p>
        </w:tc>
      </w:tr>
    </w:tbl>
    <w:p>
      <w:pPr>
        <w:widowControl/>
        <w:spacing w:line="20" w:lineRule="atLeas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注：此表一式3份，由离任干部填写。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387534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727306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46792"/>
    <w:rsid w:val="298467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2018-09-04T03:03:00Z</dcterms:created>
  <dc:creator>HP</dc:creator>
  <cp:lastModifiedBy>HP</cp:lastModifiedBy>
  <dcterms:modified xsi:type="dcterms:W3CDTF">2018-09-04T03:03:29Z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